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mkkq5nqh4n9" w:id="0"/>
      <w:bookmarkEnd w:id="0"/>
      <w:r w:rsidDel="00000000" w:rsidR="00000000" w:rsidRPr="00000000">
        <w:rPr>
          <w:rFonts w:ascii="Times New Roman" w:cs="Times New Roman" w:eastAsia="Times New Roman" w:hAnsi="Times New Roman"/>
          <w:sz w:val="24"/>
          <w:szCs w:val="24"/>
          <w:rtl w:val="0"/>
        </w:rPr>
        <w:t xml:space="preserve">Hr Jürgen Ligi</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Rahandusminister</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28.07.2025</w:t>
      </w:r>
    </w:p>
    <w:p w:rsidR="00000000" w:rsidDel="00000000" w:rsidP="00000000" w:rsidRDefault="00000000" w:rsidRPr="00000000" w14:paraId="00000005">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LHV nõue riigi vastu</w:t>
      </w:r>
    </w:p>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rahandusminister</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Pank LHV teatas, et kavatseb riigilt välja nõuda 247 miljonit eurot seoses sellega, et riigiteenistujad pääsesid ebaseaduslikult ligi kodanike pangakontodele. Nagu teada, oli selline tegevus massiline ning nüüd tuleb lisaks moraalsele ja muule kahjule see ebaõiglus kinni maksta meie maksumaksjatel.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Seoses sellega palun Teil vastata alljärgnevatele küsimustele:</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Kas on koostatud nimekiri riigiteenistujatest, kes selle ebaseadusliku tegevusega tegelesid, ja kas nad on saanud selle eest karistada?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Kui LHV-l õnnestub riigilt kahju välja nõuda, kas te kavatsete nõuda tekitatud kahju hüvitamist süüdlastelt riigiteenistujatelt?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Milliseid konkreetseid meetmeid on võetud, et tulevikus sarnaseid olukordi vältida?</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1A">
      <w:pPr>
        <w:rPr/>
      </w:pPr>
      <w:r w:rsidDel="00000000" w:rsidR="00000000" w:rsidRPr="00000000">
        <w:rPr>
          <w:rFonts w:ascii="Times New Roman" w:cs="Times New Roman" w:eastAsia="Times New Roman" w:hAnsi="Times New Roman"/>
          <w:sz w:val="24"/>
          <w:szCs w:val="24"/>
          <w:rtl w:val="0"/>
        </w:rPr>
        <w:t xml:space="preserve">Riigikogu liige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lang w:val="et"/>
      </w:rPr>
    </w:rPrDefault>
    <w:pPrDefault>
      <w:pPr>
        <w:spacing w:after="250" w:line="2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